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51" w:rsidRDefault="00596151">
      <w:pPr>
        <w:widowControl w:val="0"/>
        <w:autoSpaceDE w:val="0"/>
        <w:autoSpaceDN w:val="0"/>
        <w:adjustRightInd w:val="0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cs="Times New Roman"/>
            <w:color w:val="0000FF"/>
            <w:szCs w:val="20"/>
          </w:rPr>
          <w:t>КонсультантПлюс</w:t>
        </w:r>
        <w:proofErr w:type="spellEnd"/>
      </w:hyperlink>
      <w:r>
        <w:rPr>
          <w:rFonts w:cs="Times New Roman"/>
          <w:szCs w:val="20"/>
        </w:rPr>
        <w:br/>
      </w:r>
    </w:p>
    <w:p w:rsidR="00596151" w:rsidRDefault="00596151">
      <w:pPr>
        <w:widowControl w:val="0"/>
        <w:autoSpaceDE w:val="0"/>
        <w:autoSpaceDN w:val="0"/>
        <w:adjustRightInd w:val="0"/>
        <w:outlineLvl w:val="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b w:val="0"/>
          <w:bCs/>
          <w:szCs w:val="20"/>
        </w:rPr>
      </w:pPr>
      <w:bookmarkStart w:id="0" w:name="Par1"/>
      <w:bookmarkEnd w:id="0"/>
      <w:r>
        <w:rPr>
          <w:rFonts w:cs="Times New Roman"/>
          <w:b w:val="0"/>
          <w:bCs/>
          <w:szCs w:val="20"/>
        </w:rPr>
        <w:t>ГЛАВА ГОРОДА ТЮМЕНИ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ПОСТАНОВЛЕНИЕ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от 12 декабря 2005 г. N 96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ОБ УТВЕРЖДЕНИИ НОРМАТИВОВ ПОТРЕБЛЕНИЯ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ГОРЯЧЕГО И ХОЛОДНОГО ВОДОСНАБЖЕНИЯ И ВОДООТВЕДЕНИЯ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b w:val="0"/>
          <w:bCs/>
          <w:i w:val="0"/>
          <w:iCs/>
          <w:sz w:val="2"/>
          <w:szCs w:val="2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proofErr w:type="spellStart"/>
      <w:r>
        <w:rPr>
          <w:rFonts w:cs="Times New Roman"/>
          <w:b w:val="0"/>
          <w:bCs/>
          <w:i w:val="0"/>
          <w:iCs/>
          <w:szCs w:val="20"/>
        </w:rPr>
        <w:t>КонсультантПлюс</w:t>
      </w:r>
      <w:proofErr w:type="spellEnd"/>
      <w:r>
        <w:rPr>
          <w:rFonts w:cs="Times New Roman"/>
          <w:b w:val="0"/>
          <w:bCs/>
          <w:i w:val="0"/>
          <w:iCs/>
          <w:szCs w:val="20"/>
        </w:rPr>
        <w:t>: примечание.</w:t>
      </w:r>
    </w:p>
    <w:p w:rsidR="00596151" w:rsidRDefault="009F346E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hyperlink r:id="rId5" w:history="1">
        <w:r w:rsidR="00596151">
          <w:rPr>
            <w:rFonts w:cs="Times New Roman"/>
            <w:b w:val="0"/>
            <w:bCs/>
            <w:i w:val="0"/>
            <w:iCs/>
            <w:color w:val="0000FF"/>
            <w:szCs w:val="20"/>
          </w:rPr>
          <w:t>Решением</w:t>
        </w:r>
      </w:hyperlink>
      <w:r w:rsidR="00596151">
        <w:rPr>
          <w:rFonts w:cs="Times New Roman"/>
          <w:b w:val="0"/>
          <w:bCs/>
          <w:i w:val="0"/>
          <w:iCs/>
          <w:szCs w:val="20"/>
        </w:rPr>
        <w:t xml:space="preserve"> Тюменской городской Думы от 05.07.2007 N 621 Устав города Тюмени изложен в новой редакции. Нормы статьи 59 старой редакции Устава соответствуют нормам статьи 58 новой редакции.</w:t>
      </w:r>
    </w:p>
    <w:p w:rsidR="00596151" w:rsidRDefault="005961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b w:val="0"/>
          <w:bCs/>
          <w:i w:val="0"/>
          <w:iCs/>
          <w:sz w:val="2"/>
          <w:szCs w:val="2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В соответствии с Жилищным </w:t>
      </w:r>
      <w:hyperlink r:id="rId6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кодексом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РФ, Федеральным </w:t>
      </w:r>
      <w:hyperlink r:id="rId7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законом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Правилами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предоставления коммунальных услуг, утвержденными Постановлением Правительства РФ от 26.09.1994 N 1099 (в редакции от 01.02.2005), </w:t>
      </w:r>
      <w:proofErr w:type="spellStart"/>
      <w:r>
        <w:rPr>
          <w:rFonts w:cs="Times New Roman"/>
          <w:b w:val="0"/>
          <w:bCs/>
          <w:i w:val="0"/>
          <w:iCs/>
          <w:szCs w:val="20"/>
        </w:rPr>
        <w:t>СНиПом</w:t>
      </w:r>
      <w:proofErr w:type="spellEnd"/>
      <w:r>
        <w:rPr>
          <w:rFonts w:cs="Times New Roman"/>
          <w:b w:val="0"/>
          <w:bCs/>
          <w:i w:val="0"/>
          <w:iCs/>
          <w:szCs w:val="20"/>
        </w:rPr>
        <w:t xml:space="preserve"> 2.04.01-85*, руководствуясь </w:t>
      </w:r>
      <w:hyperlink r:id="rId9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ст. 59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Устава города Тюмени, постановляю: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1. Утвердить с 01.01.2006 </w:t>
      </w:r>
      <w:hyperlink w:anchor="Par31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нормативы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потребления горячего и холодного водоснабжения на хозяйственно-питьевые нужды населения в жилищном фонде города Тюмени согласно приложению.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2. Нормативы потребления водоотведения утвердить </w:t>
      </w:r>
      <w:proofErr w:type="gramStart"/>
      <w:r>
        <w:rPr>
          <w:rFonts w:cs="Times New Roman"/>
          <w:b w:val="0"/>
          <w:bCs/>
          <w:i w:val="0"/>
          <w:iCs/>
          <w:szCs w:val="20"/>
        </w:rPr>
        <w:t>равными</w:t>
      </w:r>
      <w:proofErr w:type="gramEnd"/>
      <w:r>
        <w:rPr>
          <w:rFonts w:cs="Times New Roman"/>
          <w:b w:val="0"/>
          <w:bCs/>
          <w:i w:val="0"/>
          <w:iCs/>
          <w:szCs w:val="20"/>
        </w:rPr>
        <w:t xml:space="preserve"> </w:t>
      </w:r>
      <w:hyperlink w:anchor="Par31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нормативам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потребления горячего и холодного водоснабжения.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3. Считать утратившим силу с 01.01.2006 </w:t>
      </w:r>
      <w:hyperlink r:id="rId10" w:history="1">
        <w:r>
          <w:rPr>
            <w:rFonts w:cs="Times New Roman"/>
            <w:b w:val="0"/>
            <w:bCs/>
            <w:i w:val="0"/>
            <w:iCs/>
            <w:color w:val="0000FF"/>
            <w:szCs w:val="20"/>
          </w:rPr>
          <w:t>постановление</w:t>
        </w:r>
      </w:hyperlink>
      <w:r>
        <w:rPr>
          <w:rFonts w:cs="Times New Roman"/>
          <w:b w:val="0"/>
          <w:bCs/>
          <w:i w:val="0"/>
          <w:iCs/>
          <w:szCs w:val="20"/>
        </w:rPr>
        <w:t xml:space="preserve"> Главы города от 19.08.2004 N 124 "О временных нормативах водопотребления и водоотведения".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4. Информационно-аналитическому управлению административного департамента главы города Тюмени (Яковлев В.В.) опубликовать настоящее постановление в средствах массовой информации.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 xml:space="preserve">5. </w:t>
      </w:r>
      <w:proofErr w:type="gramStart"/>
      <w:r>
        <w:rPr>
          <w:rFonts w:cs="Times New Roman"/>
          <w:b w:val="0"/>
          <w:bCs/>
          <w:i w:val="0"/>
          <w:iCs/>
          <w:szCs w:val="20"/>
        </w:rPr>
        <w:t>Контроль за</w:t>
      </w:r>
      <w:proofErr w:type="gramEnd"/>
      <w:r>
        <w:rPr>
          <w:rFonts w:cs="Times New Roman"/>
          <w:b w:val="0"/>
          <w:bCs/>
          <w:i w:val="0"/>
          <w:iCs/>
          <w:szCs w:val="20"/>
        </w:rPr>
        <w:t xml:space="preserve"> исполнением настоящего постановления возложить на департамент жилищно-коммунального хозяйства администрации города Тюмени (Романов Н.В.).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И.о. главы города</w:t>
      </w:r>
    </w:p>
    <w:p w:rsidR="00596151" w:rsidRDefault="00596151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С.А.КОРОБОВ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right"/>
        <w:outlineLvl w:val="0"/>
        <w:rPr>
          <w:rFonts w:cs="Times New Roman"/>
          <w:b w:val="0"/>
          <w:bCs/>
          <w:i w:val="0"/>
          <w:iCs/>
          <w:szCs w:val="20"/>
        </w:rPr>
      </w:pPr>
      <w:bookmarkStart w:id="1" w:name="Par27"/>
      <w:bookmarkEnd w:id="1"/>
      <w:r>
        <w:rPr>
          <w:rFonts w:cs="Times New Roman"/>
          <w:b w:val="0"/>
          <w:bCs/>
          <w:i w:val="0"/>
          <w:iCs/>
          <w:szCs w:val="20"/>
        </w:rPr>
        <w:t>Приложение</w:t>
      </w:r>
    </w:p>
    <w:p w:rsidR="00596151" w:rsidRDefault="00596151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к постановлению</w:t>
      </w:r>
    </w:p>
    <w:p w:rsidR="00596151" w:rsidRDefault="00596151">
      <w:pPr>
        <w:widowControl w:val="0"/>
        <w:autoSpaceDE w:val="0"/>
        <w:autoSpaceDN w:val="0"/>
        <w:adjustRightInd w:val="0"/>
        <w:jc w:val="right"/>
        <w:rPr>
          <w:rFonts w:cs="Times New Roman"/>
          <w:b w:val="0"/>
          <w:bCs/>
          <w:i w:val="0"/>
          <w:iCs/>
          <w:szCs w:val="20"/>
        </w:rPr>
      </w:pPr>
      <w:r>
        <w:rPr>
          <w:rFonts w:cs="Times New Roman"/>
          <w:b w:val="0"/>
          <w:bCs/>
          <w:i w:val="0"/>
          <w:iCs/>
          <w:szCs w:val="20"/>
        </w:rPr>
        <w:t>от 12.12.2005 N 96</w:t>
      </w:r>
    </w:p>
    <w:p w:rsidR="00596151" w:rsidRDefault="00596151">
      <w:pPr>
        <w:widowControl w:val="0"/>
        <w:autoSpaceDE w:val="0"/>
        <w:autoSpaceDN w:val="0"/>
        <w:adjustRightInd w:val="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bookmarkStart w:id="2" w:name="Par31"/>
      <w:bookmarkEnd w:id="2"/>
      <w:r>
        <w:rPr>
          <w:rFonts w:cs="Times New Roman"/>
          <w:b w:val="0"/>
          <w:bCs/>
          <w:szCs w:val="20"/>
        </w:rPr>
        <w:t>НОРМАТИВЫ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ПОТРЕБЛЕНИЯ ГОРЯЧЕГО И ХОЛОДНОГО ВОДОСНАБЖЕНИЯ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НА ХОЗЯЙСТВЕННО-ПИТЬЕВЫЕ НУЖДЫ НАСЕЛЕНИЯ</w:t>
      </w:r>
    </w:p>
    <w:p w:rsidR="00596151" w:rsidRDefault="00596151">
      <w:pPr>
        <w:widowControl w:val="0"/>
        <w:autoSpaceDE w:val="0"/>
        <w:autoSpaceDN w:val="0"/>
        <w:adjustRightInd w:val="0"/>
        <w:jc w:val="center"/>
        <w:rPr>
          <w:rFonts w:cs="Times New Roman"/>
          <w:b w:val="0"/>
          <w:bCs/>
          <w:szCs w:val="20"/>
        </w:rPr>
      </w:pPr>
      <w:r>
        <w:rPr>
          <w:rFonts w:cs="Times New Roman"/>
          <w:b w:val="0"/>
          <w:bCs/>
          <w:szCs w:val="20"/>
        </w:rPr>
        <w:t>В ЖИЛИЩНОМ ФОНДЕ ГОРОДА ТЮМЕНИ</w:t>
      </w: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4320"/>
        <w:gridCol w:w="1320"/>
        <w:gridCol w:w="1680"/>
      </w:tblGrid>
      <w:tr w:rsidR="00596151">
        <w:trPr>
          <w:trHeight w:val="1000"/>
          <w:tblCellSpacing w:w="5" w:type="nil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N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urier New" w:hAnsi="Courier New" w:cs="Courier New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Cs w:val="20"/>
              </w:rPr>
              <w:t>п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</w:t>
            </w:r>
          </w:p>
        </w:tc>
        <w:tc>
          <w:tcPr>
            <w:tcW w:w="4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Степень благоустройства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жилых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домов               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Средний объем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потребления горячего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и холодного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водоснабжения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cs="Times New Roman"/>
                <w:b w:val="0"/>
                <w:bCs/>
                <w:i w:val="0"/>
                <w:iCs/>
                <w:szCs w:val="20"/>
              </w:rPr>
            </w:pPr>
          </w:p>
        </w:tc>
        <w:tc>
          <w:tcPr>
            <w:tcW w:w="4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cs="Times New Roman"/>
                <w:b w:val="0"/>
                <w:bCs/>
                <w:i w:val="0"/>
                <w:iCs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сутк</w:t>
            </w:r>
            <w:r>
              <w:rPr>
                <w:rFonts w:ascii="Courier New" w:hAnsi="Courier New" w:cs="Courier New"/>
                <w:szCs w:val="20"/>
              </w:rPr>
              <w:lastRenderedPageBreak/>
              <w:t xml:space="preserve">и,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литров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  месяц,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куб. м/че</w:t>
            </w:r>
            <w:r>
              <w:rPr>
                <w:rFonts w:ascii="Courier New" w:hAnsi="Courier New" w:cs="Courier New"/>
                <w:szCs w:val="20"/>
              </w:rPr>
              <w:lastRenderedPageBreak/>
              <w:t xml:space="preserve">л.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  А  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bookmarkStart w:id="3" w:name="Par45"/>
            <w:bookmarkEnd w:id="3"/>
            <w:r>
              <w:rPr>
                <w:rFonts w:ascii="Courier New" w:hAnsi="Courier New" w:cs="Courier New"/>
                <w:szCs w:val="20"/>
              </w:rPr>
              <w:t xml:space="preserve">Жилые дома с водопроводом и канализацией             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1. 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Cs w:val="20"/>
              </w:rPr>
            </w:pPr>
            <w:bookmarkStart w:id="4" w:name="Par47"/>
            <w:bookmarkEnd w:id="4"/>
            <w:r>
              <w:rPr>
                <w:rFonts w:ascii="Courier New" w:hAnsi="Courier New" w:cs="Courier New"/>
                <w:szCs w:val="20"/>
              </w:rPr>
              <w:t xml:space="preserve">Жилые дома (пансионаты) квартирного типа или отдельные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квартиры                                             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1.1.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ваннами, оборудованными душем, умывальниками, мойками: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300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9,125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быстродействующими газовыми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водонагревателями с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многоточечным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водоразбором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250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7,604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1.1.3.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газовыми и         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электроводонагревателями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225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6,844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1.1.4.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водонагревателями на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твердом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Cs w:val="20"/>
              </w:rPr>
              <w:t>топливе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180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5,475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1.1.5.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с газоснабжением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170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5,171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1.1.6</w:t>
            </w:r>
            <w:r>
              <w:rPr>
                <w:rFonts w:ascii="Courier New" w:hAnsi="Courier New" w:cs="Courier New"/>
                <w:szCs w:val="20"/>
              </w:rPr>
              <w:lastRenderedPageBreak/>
              <w:t>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дома без газоснабжения и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160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4,867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 1.2.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сидячими ваннами, оборудованными душем, умывальниками,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мойками:                                             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275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8,365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быстродействующими газовыми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водонагревателями с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многоточечным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водоразбором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6,996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1.2.3.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газовыми и         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электроводонагревателями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210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6,388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1.2.4.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водонагревателями на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твердом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Cs w:val="20"/>
              </w:rPr>
              <w:t>топливе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175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5,323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1.2.5.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с газоснабжением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160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4,867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1.2.6.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без газоснабжения и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150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4,563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1.3.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душем, умывальниками, мойками, без ванн:           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1.3.1.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6,996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>1.3.2.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быстродействующими газовыми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водонагревателями с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многоточечным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водоразбором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210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6,388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1.3.3.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газовыми и         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электроводонагревателями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190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5,779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1.3.4.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водонагревателями на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твердом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Cs w:val="20"/>
              </w:rPr>
              <w:t>топливе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170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5,171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1.3.5.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с газоснабжением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155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4,715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1.3.6.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без газоснабжения и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145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4,410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1.4.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умывальниками, мойками, без ванн и душа:           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1.4.1.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180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5,475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1.4.2.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газовыми и         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Cs w:val="20"/>
              </w:rPr>
              <w:t>электроводонагревателями</w:t>
            </w:r>
            <w:proofErr w:type="spellEnd"/>
            <w:r>
              <w:rPr>
                <w:rFonts w:ascii="Courier New" w:hAnsi="Courier New" w:cs="Courier New"/>
                <w:szCs w:val="20"/>
              </w:rPr>
              <w:t xml:space="preserve">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170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5,171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1.4.3.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водонагревателями на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твердом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Cs w:val="20"/>
              </w:rPr>
              <w:t>топливе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160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4,867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1.4</w:t>
            </w:r>
            <w:r>
              <w:rPr>
                <w:rFonts w:ascii="Courier New" w:hAnsi="Courier New" w:cs="Courier New"/>
                <w:szCs w:val="20"/>
              </w:rPr>
              <w:lastRenderedPageBreak/>
              <w:t>.4.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дома с газоснабжением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15</w:t>
            </w:r>
            <w:r>
              <w:rPr>
                <w:rFonts w:ascii="Courier New" w:hAnsi="Courier New" w:cs="Courier New"/>
                <w:szCs w:val="20"/>
              </w:rPr>
              <w:lastRenderedPageBreak/>
              <w:t xml:space="preserve">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   4,563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>1.4.5.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без газоснабжения и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140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4,258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2. 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Courier New" w:hAnsi="Courier New" w:cs="Courier New"/>
                <w:szCs w:val="20"/>
              </w:rPr>
            </w:pPr>
            <w:bookmarkStart w:id="5" w:name="Par127"/>
            <w:bookmarkEnd w:id="5"/>
            <w:r>
              <w:rPr>
                <w:rFonts w:ascii="Courier New" w:hAnsi="Courier New" w:cs="Courier New"/>
                <w:szCs w:val="20"/>
              </w:rPr>
              <w:t xml:space="preserve">Общежития:                                           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2.1.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 душем или ваннами при всех жилых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комнатах, с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централизованным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горячим водоснабжением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6,996    </w:t>
            </w:r>
          </w:p>
        </w:tc>
      </w:tr>
      <w:tr w:rsidR="0059615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2.2.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общими душевыми, водопроводом и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канализацией в каждой комнате,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централизованным горячим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180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5,475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2.3.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общими душевыми, водопроводом и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канализацией в комнатах общежития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без горячего водоснабжения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3,954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2.4. </w:t>
            </w:r>
          </w:p>
        </w:tc>
        <w:tc>
          <w:tcPr>
            <w:tcW w:w="73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водопроводом, канализацией в каждой комнате, без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душевых:                                                 </w:t>
            </w: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2.4.1.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160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4,867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2.4.2.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без горячего водоснабжения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110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3,346    </w:t>
            </w:r>
          </w:p>
        </w:tc>
      </w:tr>
      <w:tr w:rsidR="00596151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2.5.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с общими кухнями и блоками душевых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на этажах при жилых комнатах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каждой секции здания,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централизованным горячим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160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4,867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lastRenderedPageBreak/>
              <w:t xml:space="preserve"> 2.6.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общими душевыми,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централизованным горячим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100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3,042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2.7.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общими умывальными: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</w:p>
        </w:tc>
      </w:tr>
      <w:tr w:rsidR="0059615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2.7.1.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с централизованным горячим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водоснабжением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70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2,129    </w:t>
            </w:r>
          </w:p>
        </w:tc>
      </w:tr>
      <w:tr w:rsidR="0059615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>2.7.2.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без горячего водоснабжения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50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1,521    </w:t>
            </w:r>
          </w:p>
        </w:tc>
      </w:tr>
      <w:tr w:rsidR="00596151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Б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с водопроводом без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канализации, без газоснабжения и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33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bookmarkStart w:id="6" w:name="Par167"/>
            <w:bookmarkEnd w:id="6"/>
            <w:r>
              <w:rPr>
                <w:rFonts w:ascii="Courier New" w:hAnsi="Courier New" w:cs="Courier New"/>
                <w:szCs w:val="20"/>
              </w:rPr>
              <w:t xml:space="preserve">   1,004    </w:t>
            </w:r>
          </w:p>
        </w:tc>
      </w:tr>
      <w:tr w:rsidR="0059615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В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с канализацией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водопользованием из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водоразборных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колонок, без газоснабжения и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bookmarkStart w:id="7" w:name="Par171"/>
            <w:bookmarkEnd w:id="7"/>
            <w:r>
              <w:rPr>
                <w:rFonts w:ascii="Courier New" w:hAnsi="Courier New" w:cs="Courier New"/>
                <w:szCs w:val="20"/>
              </w:rPr>
              <w:t xml:space="preserve">   0,913    </w:t>
            </w:r>
          </w:p>
        </w:tc>
      </w:tr>
      <w:tr w:rsidR="0059615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Г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Дома без канализации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     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водопользованием из </w:t>
            </w:r>
            <w:proofErr w:type="gramStart"/>
            <w:r>
              <w:rPr>
                <w:rFonts w:ascii="Courier New" w:hAnsi="Courier New" w:cs="Courier New"/>
                <w:szCs w:val="20"/>
              </w:rPr>
              <w:t>водоразборных</w:t>
            </w:r>
            <w:proofErr w:type="gramEnd"/>
            <w:r>
              <w:rPr>
                <w:rFonts w:ascii="Courier New" w:hAnsi="Courier New" w:cs="Courier New"/>
                <w:szCs w:val="20"/>
              </w:rPr>
              <w:t xml:space="preserve">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колонок, без газоснабжения и      </w:t>
            </w:r>
          </w:p>
          <w:p w:rsidR="00596151" w:rsidRDefault="00596151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водонагревателей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30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6151" w:rsidRDefault="0059615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Cs w:val="20"/>
              </w:rPr>
            </w:pPr>
            <w:bookmarkStart w:id="8" w:name="Par176"/>
            <w:bookmarkEnd w:id="8"/>
            <w:r>
              <w:rPr>
                <w:rFonts w:ascii="Courier New" w:hAnsi="Courier New" w:cs="Courier New"/>
                <w:szCs w:val="20"/>
              </w:rPr>
              <w:t xml:space="preserve">   0,913    </w:t>
            </w:r>
          </w:p>
        </w:tc>
      </w:tr>
    </w:tbl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autoSpaceDE w:val="0"/>
        <w:autoSpaceDN w:val="0"/>
        <w:adjustRightInd w:val="0"/>
        <w:ind w:firstLine="540"/>
        <w:rPr>
          <w:rFonts w:cs="Times New Roman"/>
          <w:b w:val="0"/>
          <w:bCs/>
          <w:i w:val="0"/>
          <w:iCs/>
          <w:szCs w:val="20"/>
        </w:rPr>
      </w:pPr>
    </w:p>
    <w:p w:rsidR="00596151" w:rsidRDefault="0059615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Times New Roman"/>
          <w:b w:val="0"/>
          <w:bCs/>
          <w:i w:val="0"/>
          <w:iCs/>
          <w:sz w:val="2"/>
          <w:szCs w:val="2"/>
        </w:rPr>
      </w:pPr>
    </w:p>
    <w:p w:rsidR="00BF699D" w:rsidRDefault="00BF699D"/>
    <w:sectPr w:rsidR="00BF699D" w:rsidSect="0060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96151"/>
    <w:rsid w:val="0000172B"/>
    <w:rsid w:val="000318E7"/>
    <w:rsid w:val="00044EB4"/>
    <w:rsid w:val="00046E67"/>
    <w:rsid w:val="00061944"/>
    <w:rsid w:val="000867E6"/>
    <w:rsid w:val="000A56EE"/>
    <w:rsid w:val="000C09A2"/>
    <w:rsid w:val="000D4328"/>
    <w:rsid w:val="000D65C5"/>
    <w:rsid w:val="000F508E"/>
    <w:rsid w:val="0010214E"/>
    <w:rsid w:val="00102DBE"/>
    <w:rsid w:val="001206ED"/>
    <w:rsid w:val="0012787D"/>
    <w:rsid w:val="00127D5B"/>
    <w:rsid w:val="00145EBF"/>
    <w:rsid w:val="001627EF"/>
    <w:rsid w:val="00171912"/>
    <w:rsid w:val="00171B4A"/>
    <w:rsid w:val="001737F0"/>
    <w:rsid w:val="00194FA6"/>
    <w:rsid w:val="001962E1"/>
    <w:rsid w:val="001A07D7"/>
    <w:rsid w:val="001A39AB"/>
    <w:rsid w:val="001A61E2"/>
    <w:rsid w:val="001A703E"/>
    <w:rsid w:val="001C6C60"/>
    <w:rsid w:val="001C7B23"/>
    <w:rsid w:val="001E2DAA"/>
    <w:rsid w:val="001F24FD"/>
    <w:rsid w:val="00201792"/>
    <w:rsid w:val="00224E9C"/>
    <w:rsid w:val="0025144A"/>
    <w:rsid w:val="00255A58"/>
    <w:rsid w:val="00264323"/>
    <w:rsid w:val="00264AAB"/>
    <w:rsid w:val="00273A2D"/>
    <w:rsid w:val="00281583"/>
    <w:rsid w:val="00292AA8"/>
    <w:rsid w:val="002A0707"/>
    <w:rsid w:val="002D5C52"/>
    <w:rsid w:val="002D73BF"/>
    <w:rsid w:val="002E638E"/>
    <w:rsid w:val="00300F8F"/>
    <w:rsid w:val="00322F29"/>
    <w:rsid w:val="00327036"/>
    <w:rsid w:val="00331698"/>
    <w:rsid w:val="00355A4E"/>
    <w:rsid w:val="00355B40"/>
    <w:rsid w:val="00370B26"/>
    <w:rsid w:val="00373C92"/>
    <w:rsid w:val="003B5560"/>
    <w:rsid w:val="003E1703"/>
    <w:rsid w:val="003E4015"/>
    <w:rsid w:val="003F3463"/>
    <w:rsid w:val="003F381B"/>
    <w:rsid w:val="003F4CC5"/>
    <w:rsid w:val="00404F2D"/>
    <w:rsid w:val="00415FBB"/>
    <w:rsid w:val="00427CFE"/>
    <w:rsid w:val="0044085D"/>
    <w:rsid w:val="00485BA9"/>
    <w:rsid w:val="004A7CA9"/>
    <w:rsid w:val="004B1540"/>
    <w:rsid w:val="004B2A4D"/>
    <w:rsid w:val="004B421C"/>
    <w:rsid w:val="004B4275"/>
    <w:rsid w:val="004B528D"/>
    <w:rsid w:val="004F5E9B"/>
    <w:rsid w:val="004F6469"/>
    <w:rsid w:val="005069A4"/>
    <w:rsid w:val="0053598F"/>
    <w:rsid w:val="005538F6"/>
    <w:rsid w:val="00575B1B"/>
    <w:rsid w:val="0059595E"/>
    <w:rsid w:val="00596151"/>
    <w:rsid w:val="005A1BA0"/>
    <w:rsid w:val="005B0E53"/>
    <w:rsid w:val="005C3638"/>
    <w:rsid w:val="005D7BDD"/>
    <w:rsid w:val="005F758D"/>
    <w:rsid w:val="006008BC"/>
    <w:rsid w:val="00604713"/>
    <w:rsid w:val="0061299E"/>
    <w:rsid w:val="00620C0E"/>
    <w:rsid w:val="0063117F"/>
    <w:rsid w:val="00641308"/>
    <w:rsid w:val="00676A29"/>
    <w:rsid w:val="0069161D"/>
    <w:rsid w:val="006A5433"/>
    <w:rsid w:val="006B0790"/>
    <w:rsid w:val="006B4457"/>
    <w:rsid w:val="006B4DB7"/>
    <w:rsid w:val="006C5578"/>
    <w:rsid w:val="006D5C1D"/>
    <w:rsid w:val="006E0A4E"/>
    <w:rsid w:val="006E1FB3"/>
    <w:rsid w:val="006F0773"/>
    <w:rsid w:val="006F18EC"/>
    <w:rsid w:val="00701E31"/>
    <w:rsid w:val="00703617"/>
    <w:rsid w:val="007129F1"/>
    <w:rsid w:val="007162BF"/>
    <w:rsid w:val="00724A31"/>
    <w:rsid w:val="0075150B"/>
    <w:rsid w:val="00775828"/>
    <w:rsid w:val="007B3193"/>
    <w:rsid w:val="007C0D4B"/>
    <w:rsid w:val="007C43B3"/>
    <w:rsid w:val="007E08B0"/>
    <w:rsid w:val="007F6EC2"/>
    <w:rsid w:val="008054D7"/>
    <w:rsid w:val="008311F8"/>
    <w:rsid w:val="00832F99"/>
    <w:rsid w:val="00850ED1"/>
    <w:rsid w:val="00852236"/>
    <w:rsid w:val="00872EC4"/>
    <w:rsid w:val="00881A05"/>
    <w:rsid w:val="00881F30"/>
    <w:rsid w:val="00886D41"/>
    <w:rsid w:val="008929A7"/>
    <w:rsid w:val="00896BC5"/>
    <w:rsid w:val="008D5CB3"/>
    <w:rsid w:val="008F322D"/>
    <w:rsid w:val="00932E5B"/>
    <w:rsid w:val="00935857"/>
    <w:rsid w:val="00952ED8"/>
    <w:rsid w:val="00990318"/>
    <w:rsid w:val="009B62BF"/>
    <w:rsid w:val="009B7B13"/>
    <w:rsid w:val="009C6949"/>
    <w:rsid w:val="009D5B74"/>
    <w:rsid w:val="009F2C95"/>
    <w:rsid w:val="009F346E"/>
    <w:rsid w:val="00A10D92"/>
    <w:rsid w:val="00A14427"/>
    <w:rsid w:val="00A15F9F"/>
    <w:rsid w:val="00A17DD9"/>
    <w:rsid w:val="00A4257D"/>
    <w:rsid w:val="00A42888"/>
    <w:rsid w:val="00A73EEF"/>
    <w:rsid w:val="00A87C9B"/>
    <w:rsid w:val="00A966D6"/>
    <w:rsid w:val="00AA182D"/>
    <w:rsid w:val="00AC5908"/>
    <w:rsid w:val="00AE5B57"/>
    <w:rsid w:val="00AF1787"/>
    <w:rsid w:val="00AF5754"/>
    <w:rsid w:val="00B22E10"/>
    <w:rsid w:val="00B83C97"/>
    <w:rsid w:val="00B86FFA"/>
    <w:rsid w:val="00BA1F7C"/>
    <w:rsid w:val="00BB26DC"/>
    <w:rsid w:val="00BB6AA5"/>
    <w:rsid w:val="00BC09D5"/>
    <w:rsid w:val="00BC0C46"/>
    <w:rsid w:val="00BF699D"/>
    <w:rsid w:val="00BF7734"/>
    <w:rsid w:val="00C10F3C"/>
    <w:rsid w:val="00C11148"/>
    <w:rsid w:val="00C21737"/>
    <w:rsid w:val="00C312C6"/>
    <w:rsid w:val="00C5535A"/>
    <w:rsid w:val="00C64049"/>
    <w:rsid w:val="00C664B2"/>
    <w:rsid w:val="00C67A7C"/>
    <w:rsid w:val="00C71015"/>
    <w:rsid w:val="00C7563E"/>
    <w:rsid w:val="00C8626E"/>
    <w:rsid w:val="00C92DFA"/>
    <w:rsid w:val="00CA7CDB"/>
    <w:rsid w:val="00CB0A58"/>
    <w:rsid w:val="00CE44A6"/>
    <w:rsid w:val="00D0530E"/>
    <w:rsid w:val="00D20015"/>
    <w:rsid w:val="00D228C4"/>
    <w:rsid w:val="00D27A45"/>
    <w:rsid w:val="00D322FC"/>
    <w:rsid w:val="00D42076"/>
    <w:rsid w:val="00D44334"/>
    <w:rsid w:val="00D46082"/>
    <w:rsid w:val="00D56B76"/>
    <w:rsid w:val="00D62A7D"/>
    <w:rsid w:val="00DA726C"/>
    <w:rsid w:val="00DB6295"/>
    <w:rsid w:val="00DC1590"/>
    <w:rsid w:val="00DC70BA"/>
    <w:rsid w:val="00DC7EB1"/>
    <w:rsid w:val="00DF1612"/>
    <w:rsid w:val="00DF64D1"/>
    <w:rsid w:val="00E1586B"/>
    <w:rsid w:val="00E21D56"/>
    <w:rsid w:val="00E221FE"/>
    <w:rsid w:val="00E317E7"/>
    <w:rsid w:val="00E43AFC"/>
    <w:rsid w:val="00E44270"/>
    <w:rsid w:val="00E44A38"/>
    <w:rsid w:val="00E46230"/>
    <w:rsid w:val="00E4688B"/>
    <w:rsid w:val="00E55F86"/>
    <w:rsid w:val="00E639C6"/>
    <w:rsid w:val="00E73B96"/>
    <w:rsid w:val="00E86AA1"/>
    <w:rsid w:val="00E86D37"/>
    <w:rsid w:val="00EC02BC"/>
    <w:rsid w:val="00EC2990"/>
    <w:rsid w:val="00ED1625"/>
    <w:rsid w:val="00EE17C2"/>
    <w:rsid w:val="00EF4ADF"/>
    <w:rsid w:val="00F03119"/>
    <w:rsid w:val="00F16249"/>
    <w:rsid w:val="00F24ABE"/>
    <w:rsid w:val="00F3542D"/>
    <w:rsid w:val="00F57DB6"/>
    <w:rsid w:val="00F71A93"/>
    <w:rsid w:val="00F81F5B"/>
    <w:rsid w:val="00F971DA"/>
    <w:rsid w:val="00FB16DF"/>
    <w:rsid w:val="00FB4032"/>
    <w:rsid w:val="00FC5C5B"/>
    <w:rsid w:val="00FD71A6"/>
    <w:rsid w:val="00FE0236"/>
    <w:rsid w:val="00FE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/>
        <w:i/>
        <w:szCs w:val="18"/>
        <w:lang w:val="ru-RU" w:eastAsia="en-US" w:bidi="ar-SA"/>
      </w:rPr>
    </w:rPrDefault>
    <w:pPrDefault>
      <w:pPr>
        <w:ind w:left="110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1F4A27BCBF905B50255D28ECFC7F895B3DFC47EC9BF691DB30A3F83EB4F4499AFB9CC4B78ACL2t3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61F4A27BCBF905B50255D28ECFC7F891B2DACC73C3E26315EA063D84E410539EE6B5CD4B79AC2AL4t8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61F4A27BCBF905B50255D28ECFC7F891B2D8C47AC6E26315EA063D84E410539EE6B5CD4B78A529L4tC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C61F4A27BCBF905B50255D19CA399F796B986C879C1EE3D4FB55D60D3ED1A04D9A9EC8F0F75AD2A4BC1CFLBtEL" TargetMode="External"/><Relationship Id="rId10" Type="http://schemas.openxmlformats.org/officeDocument/2006/relationships/hyperlink" Target="consultantplus://offline/ref=EC61F4A27BCBF905B50255D19CA399F796B986C87AC1E83D41B55D60D3ED1A04LDt9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C61F4A27BCBF905B50255D19CA399F796B986C87DC1EE324DB55D60D3ED1A04D9A9EC8F0F75AD2A4AC2CBLB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1113</Words>
  <Characters>6345</Characters>
  <Application>Microsoft Office Word</Application>
  <DocSecurity>0</DocSecurity>
  <Lines>52</Lines>
  <Paragraphs>14</Paragraphs>
  <ScaleCrop>false</ScaleCrop>
  <Company>MultiDVD Team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USER</cp:lastModifiedBy>
  <cp:revision>2</cp:revision>
  <cp:lastPrinted>2015-02-17T11:45:00Z</cp:lastPrinted>
  <dcterms:created xsi:type="dcterms:W3CDTF">2015-03-26T11:03:00Z</dcterms:created>
  <dcterms:modified xsi:type="dcterms:W3CDTF">2015-03-26T11:03:00Z</dcterms:modified>
</cp:coreProperties>
</file>