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cs="Times New Roman" w:ascii="Times New Roman" w:hAnsi="Times New Roman"/>
          <w:sz w:val="28"/>
          <w:szCs w:val="28"/>
          <w:lang w:val="ru-RU"/>
        </w:rPr>
      </w:r>
    </w:p>
    <w:p>
      <w:pPr>
        <w:pStyle w:val="Normal"/>
        <w:spacing w:lineRule="auto" w:line="276"/>
        <w:jc w:val="center"/>
        <w:rPr>
          <w:b/>
          <w:bCs/>
          <w:sz w:val="30"/>
          <w:szCs w:val="30"/>
        </w:rPr>
      </w:pPr>
      <w:r>
        <w:rPr>
          <w:rFonts w:cs="Times New Roman" w:ascii="Times New Roman" w:hAnsi="Times New Roman"/>
          <w:b/>
          <w:bCs/>
          <w:sz w:val="30"/>
          <w:szCs w:val="30"/>
          <w:lang w:val="ru-RU"/>
        </w:rPr>
        <w:t>УВАЖАЕМЫЕ СОБСТВЕННИКИ!</w:t>
      </w:r>
      <w:r>
        <w:rPr>
          <w:rFonts w:cs="Times New Roman" w:ascii="Times New Roman" w:hAnsi="Times New Roman"/>
          <w:b/>
          <w:bCs/>
          <w:sz w:val="28"/>
          <w:szCs w:val="28"/>
          <w:lang w:val="ru-RU"/>
        </w:rPr>
        <w:t xml:space="preserve"> </w:t>
      </w:r>
    </w:p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cs="Times New Roman" w:ascii="Times New Roman" w:hAnsi="Times New Roman"/>
          <w:b w:val="false"/>
          <w:bCs w:val="false"/>
          <w:sz w:val="36"/>
          <w:szCs w:val="36"/>
          <w:lang w:val="ru-RU"/>
        </w:rPr>
        <w:t>На основании  Постановления Администрации города Тюмени от 10 июня 2025 г. N 63-пк, а так же условий Договора управления, при отсутствии решения общего собрания собственников помещений об установлении размера платы за содержание жилого помещения по согласованию с Управляющей компанией, уведомляем Вас об изменении размера платы за содержание жилого помещения с 01 января 2026 года</w:t>
      </w:r>
      <w:r>
        <w:rPr>
          <w:rFonts w:ascii="Times New Roman" w:hAnsi="Times New Roman"/>
          <w:b w:val="false"/>
          <w:bCs w:val="false"/>
          <w:sz w:val="36"/>
          <w:szCs w:val="36"/>
          <w:lang w:val="ru-RU"/>
        </w:rPr>
        <w:t>.</w:t>
      </w:r>
    </w:p>
    <w:tbl>
      <w:tblPr>
        <w:tblStyle w:val="3"/>
        <w:tblW w:w="10320" w:type="dxa"/>
        <w:jc w:val="left"/>
        <w:tblInd w:w="137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9"/>
        <w:gridCol w:w="5840"/>
        <w:gridCol w:w="3901"/>
      </w:tblGrid>
      <w:tr>
        <w:trPr>
          <w:trHeight w:val="1033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firstLine="5" w:right="-4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58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9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ул.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Прокопия Артамонова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,</w:t>
            </w:r>
          </w:p>
          <w:p>
            <w:pPr>
              <w:pStyle w:val="Normal"/>
              <w:spacing w:lineRule="auto" w:line="240" w:before="0" w:after="0"/>
              <w:ind w:left="-123" w:right="-108"/>
              <w:jc w:val="center"/>
              <w:rPr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д. 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ru-RU" w:eastAsia="ru-RU"/>
              </w:rPr>
              <w:t>7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Размер платы за содержание жилого помещения: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  <w:highlight w:val="none"/>
                <w:shd w:fill="auto" w:val="clear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shd w:fill="auto" w:val="clear"/>
              </w:rPr>
              <w:t>42,19+0,15+1,56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Управление многоквартирным домом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4,42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Текущий ремонт общего имущества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4,66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Обслуживание общего имущества, в том числе: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-Техническое обслуживание общего имущества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тепловой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коллективных приборов учета воды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</w:t>
            </w:r>
            <w:r>
              <w:rPr>
                <w:rFonts w:ascii="Times New Roman" w:hAnsi="Times New Roman"/>
                <w:sz w:val="22"/>
                <w:szCs w:val="22"/>
                <w:shd w:fill="auto" w:val="clear"/>
              </w:rPr>
              <w:t>Содержание коллективных приборов учета электрической энергии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блока автоматизации теплового пункта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-Содержание теплообменников (бойлеров)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домофонов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-Обслуживание антенного оборудования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eastAsia="ru-RU"/>
              </w:rPr>
              <w:t>-Содержание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 xml:space="preserve"> пандуса</w:t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2"/>
                <w:szCs w:val="22"/>
                <w:highlight w:val="none"/>
                <w:shd w:fill="auto" w:val="clear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en-US" w:eastAsia="ru-RU"/>
              </w:rPr>
              <w:t>-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shd w:fill="auto" w:val="clear"/>
                <w:lang w:val="ru-RU" w:eastAsia="ru-RU"/>
              </w:rPr>
              <w:t>Содержание системы диспетчеризации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10,27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6,73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0,54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0,28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0,73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0,83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0,31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0,06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 w:val="false"/>
                <w:bCs w:val="false"/>
                <w:i/>
                <w:i/>
                <w:iCs/>
                <w:color w:val="000000"/>
                <w:sz w:val="22"/>
                <w:szCs w:val="22"/>
                <w:lang w:val="en-US" w:eastAsia="ru-RU"/>
              </w:rPr>
            </w:pPr>
            <w:r>
              <w:rPr>
                <w:rFonts w:eastAsia="Times New Roman" w:cs="Times New Roman" w:ascii="Times New Roman" w:hAnsi="Times New Roman"/>
                <w:b w:val="false"/>
                <w:bCs w:val="false"/>
                <w:i/>
                <w:iCs/>
                <w:color w:val="000000"/>
                <w:sz w:val="22"/>
                <w:szCs w:val="22"/>
                <w:lang w:val="en-US" w:eastAsia="ru-RU"/>
              </w:rPr>
              <w:t>0,22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Аварийно-диспетчерское обслуживание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2,3</w:t>
            </w: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5.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Содержание земельного участка, входящего в состав общего имущества, с элементами озеленения и благоустройства, в том числе: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000000" w:fill="FFFFFF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6,93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а) уборка земельного участка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5,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15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 xml:space="preserve"> (свыше 2500м.кв.)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б) содержание элементов благоустройства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22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в) содержание спортивных площадок</w:t>
            </w:r>
          </w:p>
          <w:p>
            <w:pPr>
              <w:pStyle w:val="Normal"/>
              <w:spacing w:lineRule="auto" w:line="240" w:before="0" w:after="0"/>
              <w:rPr>
                <w:highlight w:val="none"/>
                <w:shd w:fill="auto" w:val="clear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shd w:fill="auto" w:val="clear"/>
                <w:lang w:eastAsia="ru-RU"/>
              </w:rPr>
              <w:t>футбольная/волейбольная площадка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0,38</w:t>
            </w:r>
          </w:p>
        </w:tc>
      </w:tr>
      <w:tr>
        <w:trPr>
          <w:trHeight w:val="300" w:hRule="atLeast"/>
        </w:trPr>
        <w:tc>
          <w:tcPr>
            <w:tcW w:w="579" w:type="dxa"/>
            <w:vMerge w:val="continue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г) озеленение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</w:t>
            </w: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val="en-US" w:eastAsia="ru-RU"/>
              </w:rPr>
              <w:t>49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2"/>
                <w:szCs w:val="22"/>
                <w:lang w:eastAsia="ru-RU"/>
              </w:rPr>
              <w:t>д) с</w:t>
            </w: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2"/>
                <w:szCs w:val="22"/>
                <w:lang w:eastAsia="ru-RU"/>
              </w:rPr>
              <w:t>одержание контейнерной площадки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i/>
                <w:i/>
                <w:color w:val="000000"/>
                <w:sz w:val="22"/>
                <w:szCs w:val="22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i/>
                <w:color w:val="000000"/>
                <w:sz w:val="22"/>
                <w:szCs w:val="22"/>
                <w:lang w:eastAsia="ru-RU"/>
              </w:rPr>
              <w:t>0,69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Уборка помещений, входящих в состав общего имущества, в том числе дезинсекция и дератизация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7,20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Cs/>
                <w:iCs/>
                <w:color w:val="000000"/>
                <w:sz w:val="24"/>
                <w:szCs w:val="24"/>
                <w:lang w:eastAsia="ru-RU"/>
              </w:rPr>
              <w:t>Услуги по организации мест для накопления. Накопление отработанных ртутьсодержащих ламп и их передача в специализированные организации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eastAsia="ru-RU"/>
              </w:rPr>
              <w:t>0,08</w:t>
            </w:r>
          </w:p>
        </w:tc>
      </w:tr>
      <w:tr>
        <w:trPr>
          <w:trHeight w:val="451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Содержание лифтового оборудования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iCs/>
                <w:color w:val="000000"/>
                <w:sz w:val="24"/>
                <w:szCs w:val="24"/>
                <w:lang w:val="en-US" w:eastAsia="ru-RU"/>
              </w:rPr>
              <w:t>6,27</w:t>
            </w:r>
          </w:p>
        </w:tc>
      </w:tr>
      <w:tr>
        <w:trPr>
          <w:trHeight w:val="343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Обслуживание системы видеонаблюдения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1,56 м.кв</w:t>
            </w:r>
          </w:p>
        </w:tc>
      </w:tr>
      <w:tr>
        <w:trPr>
          <w:trHeight w:val="343" w:hRule="atLeast"/>
        </w:trPr>
        <w:tc>
          <w:tcPr>
            <w:tcW w:w="5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840" w:type="dxa"/>
            <w:tcBorders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РКО взносов по капитальному ремонту</w:t>
            </w:r>
          </w:p>
        </w:tc>
        <w:tc>
          <w:tcPr>
            <w:tcW w:w="3901" w:type="dxa"/>
            <w:tcBorders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0,15 м.кв</w:t>
            </w:r>
          </w:p>
        </w:tc>
      </w:tr>
    </w:tbl>
    <w:p>
      <w:pPr>
        <w:pStyle w:val="Normal"/>
        <w:spacing w:lineRule="auto" w:line="276"/>
        <w:ind w:firstLine="708"/>
        <w:jc w:val="both"/>
        <w:rPr>
          <w:rFonts w:ascii="Times New Roman" w:hAnsi="Times New Roman"/>
          <w:b w:val="false"/>
          <w:bCs w:val="false"/>
          <w:sz w:val="36"/>
          <w:szCs w:val="36"/>
        </w:rPr>
      </w:pPr>
      <w:r>
        <w:rPr>
          <w:rFonts w:ascii="Times New Roman" w:hAnsi="Times New Roman"/>
          <w:b w:val="false"/>
          <w:bCs w:val="false"/>
          <w:sz w:val="36"/>
          <w:szCs w:val="36"/>
        </w:rPr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 xml:space="preserve">С Уважением,  </w:t>
      </w:r>
    </w:p>
    <w:p>
      <w:pPr>
        <w:pStyle w:val="Normal"/>
        <w:tabs>
          <w:tab w:val="clear" w:pos="708"/>
          <w:tab w:val="left" w:pos="851" w:leader="none"/>
          <w:tab w:val="left" w:pos="993" w:leader="none"/>
        </w:tabs>
        <w:ind w:hanging="0" w:left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cs="Times New Roman" w:ascii="Times New Roman" w:hAnsi="Times New Roman"/>
          <w:b/>
          <w:bCs/>
          <w:sz w:val="24"/>
          <w:szCs w:val="24"/>
          <w:lang w:val="ru-RU"/>
        </w:rPr>
        <w:t>ООО «Евродом» Тел.: 8 (3452) 56-80-70</w:t>
      </w:r>
    </w:p>
    <w:sectPr>
      <w:type w:val="nextPage"/>
      <w:pgSz w:w="11906" w:h="16838"/>
      <w:pgMar w:left="794" w:right="794" w:gutter="0" w:header="0" w:top="227" w:footer="0" w:bottom="17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hyphenationZone w:val="360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" w:cs="" w:asciiTheme="minorHAnsi" w:cstheme="minorBidi" w:eastAsiaTheme="minorEastAsia" w:hAnsiTheme="minorHAnsi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uiPriority="0" w:semiHidden="0" w:unhideWhenUsed="0"/>
    <w:lsdException w:name="index 2" w:uiPriority="0" w:semiHidden="0" w:unhideWhenUsed="0"/>
    <w:lsdException w:name="index 3" w:uiPriority="0" w:semiHidden="0" w:unhideWhenUsed="0"/>
    <w:lsdException w:name="index 4" w:uiPriority="0" w:semiHidden="0" w:unhideWhenUsed="0"/>
    <w:lsdException w:name="index 5" w:uiPriority="0" w:semiHidden="0" w:unhideWhenUsed="0"/>
    <w:lsdException w:name="index 6" w:uiPriority="0" w:semiHidden="0" w:unhideWhenUsed="0"/>
    <w:lsdException w:name="index 7" w:uiPriority="0" w:semiHidden="0" w:unhideWhenUsed="0"/>
    <w:lsdException w:name="index 8" w:uiPriority="0" w:semiHidden="0" w:unhideWhenUsed="0"/>
    <w:lsdException w:name="index 9" w:uiPriority="0" w:semiHidden="0" w:unhideWhenUsed="0"/>
    <w:lsdException w:name="toc 1" w:uiPriority="0" w:semiHidden="0" w:unhideWhenUsed="0"/>
    <w:lsdException w:name="toc 2" w:uiPriority="0" w:semiHidden="0" w:unhideWhenUsed="0"/>
    <w:lsdException w:name="toc 3" w:uiPriority="0" w:semiHidden="0" w:unhideWhenUsed="0"/>
    <w:lsdException w:name="toc 4" w:uiPriority="0" w:semiHidden="0" w:unhideWhenUsed="0"/>
    <w:lsdException w:name="toc 5" w:uiPriority="0" w:semiHidden="0" w:unhideWhenUsed="0"/>
    <w:lsdException w:name="toc 6" w:uiPriority="0" w:semiHidden="0" w:unhideWhenUsed="0"/>
    <w:lsdException w:name="toc 7" w:uiPriority="0" w:semiHidden="0" w:unhideWhenUsed="0"/>
    <w:lsdException w:name="toc 8" w:uiPriority="0" w:semiHidden="0" w:unhideWhenUsed="0"/>
    <w:lsdException w:name="toc 9" w:uiPriority="0" w:semiHidden="0" w:unhideWhenUsed="0"/>
    <w:lsdException w:name="Normal Indent" w:uiPriority="0" w:semiHidden="0" w:unhideWhenUsed="0"/>
    <w:lsdException w:name="footnote text" w:uiPriority="0" w:semiHidden="0" w:unhideWhenUsed="0"/>
    <w:lsdException w:name="annotation text" w:uiPriority="0" w:semiHidden="0" w:unhideWhenUsed="0"/>
    <w:lsdException w:name="header" w:uiPriority="0" w:semiHidden="0" w:unhideWhenUsed="0"/>
    <w:lsdException w:name="footer" w:uiPriority="0" w:semiHidden="0" w:unhideWhenUsed="0"/>
    <w:lsdException w:name="index heading" w:uiPriority="0" w:semiHidden="0" w:unhideWhenUsed="0"/>
    <w:lsdException w:name="caption" w:uiPriority="0" w:qFormat="1"/>
    <w:lsdException w:name="table of figures" w:uiPriority="0" w:semiHidden="0" w:unhideWhenUsed="0"/>
    <w:lsdException w:name="envelope address" w:uiPriority="0" w:semiHidden="0" w:unhideWhenUsed="0"/>
    <w:lsdException w:name="envelope return" w:uiPriority="0" w:semiHidden="0" w:unhideWhenUsed="0"/>
    <w:lsdException w:name="footnote reference" w:uiPriority="0" w:semiHidden="0" w:unhideWhenUsed="0"/>
    <w:lsdException w:name="annotation reference" w:uiPriority="0" w:semiHidden="0" w:unhideWhenUsed="0"/>
    <w:lsdException w:name="line number" w:uiPriority="0" w:semiHidden="0" w:unhideWhenUsed="0"/>
    <w:lsdException w:name="page number" w:uiPriority="0" w:semiHidden="0" w:unhideWhenUsed="0"/>
    <w:lsdException w:name="endnote reference" w:uiPriority="0" w:semiHidden="0" w:unhideWhenUsed="0"/>
    <w:lsdException w:name="endnote text" w:uiPriority="0" w:semiHidden="0" w:unhideWhenUsed="0"/>
    <w:lsdException w:name="table of authorities" w:uiPriority="0" w:semiHidden="0" w:unhideWhenUsed="0"/>
    <w:lsdException w:name="macro" w:uiPriority="0" w:semiHidden="0" w:unhideWhenUsed="0"/>
    <w:lsdException w:name="toa heading" w:uiPriority="0" w:semiHidden="0" w:unhideWhenUsed="0"/>
    <w:lsdException w:name="List" w:uiPriority="0" w:semiHidden="0" w:unhideWhenUsed="0"/>
    <w:lsdException w:name="List Bullet" w:uiPriority="0" w:semiHidden="0" w:unhideWhenUsed="0"/>
    <w:lsdException w:name="List Number" w:uiPriority="0" w:semiHidden="0" w:unhideWhenUsed="0"/>
    <w:lsdException w:name="List 2" w:uiPriority="0" w:semiHidden="0" w:unhideWhenUsed="0"/>
    <w:lsdException w:name="List 3" w:uiPriority="0" w:semiHidden="0" w:unhideWhenUsed="0"/>
    <w:lsdException w:name="List 4" w:uiPriority="0" w:semiHidden="0" w:unhideWhenUsed="0"/>
    <w:lsdException w:name="List 5" w:uiPriority="0" w:semiHidden="0" w:unhideWhenUsed="0"/>
    <w:lsdException w:name="List Bullet 2" w:uiPriority="0" w:semiHidden="0" w:unhideWhenUsed="0"/>
    <w:lsdException w:name="List Bullet 3" w:uiPriority="0" w:semiHidden="0" w:unhideWhenUsed="0"/>
    <w:lsdException w:name="List Bullet 4" w:uiPriority="0" w:semiHidden="0" w:unhideWhenUsed="0"/>
    <w:lsdException w:name="List Bullet 5" w:uiPriority="0" w:semiHidden="0" w:unhideWhenUsed="0"/>
    <w:lsdException w:name="List Number 2" w:uiPriority="0" w:semiHidden="0" w:unhideWhenUsed="0"/>
    <w:lsdException w:name="List Number 3" w:uiPriority="0" w:semiHidden="0" w:unhideWhenUsed="0"/>
    <w:lsdException w:name="List Number 4" w:uiPriority="0" w:semiHidden="0" w:unhideWhenUsed="0"/>
    <w:lsdException w:name="List Number 5" w:uiPriority="0" w:semiHidden="0" w:unhideWhenUsed="0"/>
    <w:lsdException w:name="Title" w:uiPriority="0" w:semiHidden="0" w:unhideWhenUsed="0" w:qFormat="1"/>
    <w:lsdException w:name="Closing" w:uiPriority="0" w:semiHidden="0" w:unhideWhenUsed="0"/>
    <w:lsdException w:name="Signature" w:uiPriority="0" w:semiHidden="0" w:unhideWhenUsed="0"/>
    <w:lsdException w:name="Default Paragraph Font" w:uiPriority="1" w:qFormat="1"/>
    <w:lsdException w:name="Body Text" w:uiPriority="0" w:semiHidden="0" w:unhideWhenUsed="0"/>
    <w:lsdException w:name="Body Text Indent" w:uiPriority="0" w:semiHidden="0" w:unhideWhenUsed="0"/>
    <w:lsdException w:name="List Continue" w:uiPriority="0" w:semiHidden="0" w:unhideWhenUsed="0"/>
    <w:lsdException w:name="List Continue 2" w:uiPriority="0" w:semiHidden="0" w:unhideWhenUsed="0"/>
    <w:lsdException w:name="List Continue 3" w:uiPriority="0" w:semiHidden="0" w:unhideWhenUsed="0"/>
    <w:lsdException w:name="List Continue 4" w:uiPriority="0" w:semiHidden="0" w:unhideWhenUsed="0"/>
    <w:lsdException w:name="List Continue 5" w:uiPriority="0" w:semiHidden="0" w:unhideWhenUsed="0"/>
    <w:lsdException w:name="Message Header" w:uiPriority="0" w:semiHidden="0" w:unhideWhenUsed="0"/>
    <w:lsdException w:name="Subtitle" w:uiPriority="0" w:semiHidden="0" w:unhideWhenUsed="0" w:qFormat="1"/>
    <w:lsdException w:name="Salutation" w:uiPriority="0" w:semiHidden="0" w:unhideWhenUsed="0"/>
    <w:lsdException w:name="Date" w:uiPriority="0" w:semiHidden="0" w:unhideWhenUsed="0"/>
    <w:lsdException w:name="Body Text First Indent" w:uiPriority="0" w:semiHidden="0" w:unhideWhenUsed="0"/>
    <w:lsdException w:name="Body Text First Indent 2" w:uiPriority="0" w:semiHidden="0" w:unhideWhenUsed="0"/>
    <w:lsdException w:name="Note Heading" w:uiPriority="0" w:semiHidden="0" w:unhideWhenUsed="0"/>
    <w:lsdException w:name="Body Text 2" w:uiPriority="0" w:semiHidden="0" w:unhideWhenUsed="0"/>
    <w:lsdException w:name="Body Text 3" w:uiPriority="0" w:semiHidden="0" w:unhideWhenUsed="0"/>
    <w:lsdException w:name="Body Text Indent 2" w:uiPriority="0" w:semiHidden="0" w:unhideWhenUsed="0"/>
    <w:lsdException w:name="Body Text Indent 3" w:uiPriority="0" w:semiHidden="0" w:unhideWhenUsed="0"/>
    <w:lsdException w:name="Block Text" w:uiPriority="0" w:semiHidden="0" w:unhideWhenUsed="0"/>
    <w:lsdException w:name="Hyperlink" w:uiPriority="0" w:semiHidden="0" w:unhideWhenUsed="0"/>
    <w:lsdException w:name="FollowedHyperlink" w:uiPriority="0" w:semiHidden="0" w:unhideWhenUsed="0"/>
    <w:lsdException w:name="Strong" w:uiPriority="0" w:semiHidden="0" w:unhideWhenUsed="0" w:qFormat="1"/>
    <w:lsdException w:name="Emphasis" w:uiPriority="0" w:semiHidden="0" w:unhideWhenUsed="0" w:qFormat="1"/>
    <w:lsdException w:name="Document Map" w:uiPriority="0" w:semiHidden="0" w:unhideWhenUsed="0"/>
    <w:lsdException w:name="Plain Text" w:uiPriority="0" w:semiHidden="0" w:unhideWhenUsed="0"/>
    <w:lsdException w:name="E-mail Signature" w:uiPriority="0" w:semiHidden="0" w:unhideWhenUsed="0"/>
    <w:lsdException w:name="Normal (Web)" w:uiPriority="0" w:semiHidden="0" w:unhideWhenUsed="0"/>
    <w:lsdException w:name="HTML Acronym" w:uiPriority="0" w:semiHidden="0" w:unhideWhenUsed="0"/>
    <w:lsdException w:name="HTML Address" w:uiPriority="0" w:semiHidden="0" w:unhideWhenUsed="0"/>
    <w:lsdException w:name="HTML Cite" w:uiPriority="0" w:semiHidden="0" w:unhideWhenUsed="0"/>
    <w:lsdException w:name="HTML Code" w:uiPriority="0" w:semiHidden="0" w:unhideWhenUsed="0"/>
    <w:lsdException w:name="HTML Definition" w:uiPriority="0" w:semiHidden="0" w:unhideWhenUsed="0"/>
    <w:lsdException w:name="HTML Keyboard" w:uiPriority="0" w:semiHidden="0" w:unhideWhenUsed="0"/>
    <w:lsdException w:name="HTML Preformatted" w:uiPriority="0" w:semiHidden="0" w:unhideWhenUsed="0"/>
    <w:lsdException w:name="HTML Sample" w:uiPriority="0" w:semiHidden="0" w:unhideWhenUsed="0"/>
    <w:lsdException w:name="HTML Typewriter" w:uiPriority="0" w:semiHidden="0" w:unhideWhenUsed="0"/>
    <w:lsdException w:name="HTML Variable" w:uiPriority="0" w:semiHidden="0" w:unhideWhenUsed="0"/>
    <w:lsdException w:name="Normal Table" w:uiPriority="99" w:qFormat="1"/>
    <w:lsdException w:name="annotation subject" w:uiPriority="0" w:semiHidden="0" w:unhideWhenUsed="0"/>
    <w:lsdException w:name="Table Simple 1" w:uiPriority="0" w:semiHidden="0" w:unhideWhenUsed="0"/>
    <w:lsdException w:name="Table Simple 2" w:uiPriority="0" w:semiHidden="0" w:unhideWhenUsed="0"/>
    <w:lsdException w:name="Table Simple 3" w:uiPriority="0" w:semiHidden="0" w:unhideWhenUsed="0"/>
    <w:lsdException w:name="Table Classic 1" w:uiPriority="0" w:semiHidden="0" w:unhideWhenUsed="0"/>
    <w:lsdException w:name="Table Classic 2" w:uiPriority="0" w:semiHidden="0" w:unhideWhenUsed="0"/>
    <w:lsdException w:name="Table Classic 3" w:uiPriority="0" w:semiHidden="0" w:unhideWhenUsed="0"/>
    <w:lsdException w:name="Table Classic 4" w:uiPriority="0" w:semiHidden="0" w:unhideWhenUsed="0"/>
    <w:lsdException w:name="Table Colorful 1" w:uiPriority="0" w:semiHidden="0" w:unhideWhenUsed="0"/>
    <w:lsdException w:name="Table Colorful 2" w:uiPriority="0" w:semiHidden="0" w:unhideWhenUsed="0"/>
    <w:lsdException w:name="Table Colorful 3" w:uiPriority="0" w:semiHidden="0" w:unhideWhenUsed="0"/>
    <w:lsdException w:name="Table Columns 1" w:uiPriority="0" w:semiHidden="0" w:unhideWhenUsed="0"/>
    <w:lsdException w:name="Table Columns 2" w:uiPriority="0" w:semiHidden="0" w:unhideWhenUsed="0"/>
    <w:lsdException w:name="Table Columns 3" w:uiPriority="0" w:semiHidden="0" w:unhideWhenUsed="0"/>
    <w:lsdException w:name="Table Columns 4" w:uiPriority="0" w:semiHidden="0" w:unhideWhenUsed="0"/>
    <w:lsdException w:name="Table Columns 5" w:uiPriority="0" w:semiHidden="0" w:unhideWhenUsed="0"/>
    <w:lsdException w:name="Table Grid 1" w:uiPriority="0" w:semiHidden="0" w:unhideWhenUsed="0"/>
    <w:lsdException w:name="Table Grid 2" w:uiPriority="0" w:semiHidden="0" w:unhideWhenUsed="0"/>
    <w:lsdException w:name="Table Grid 3" w:uiPriority="0" w:semiHidden="0" w:unhideWhenUsed="0"/>
    <w:lsdException w:name="Table Grid 4" w:uiPriority="0" w:semiHidden="0" w:unhideWhenUsed="0"/>
    <w:lsdException w:name="Table Grid 5" w:uiPriority="0" w:semiHidden="0" w:unhideWhenUsed="0"/>
    <w:lsdException w:name="Table Grid 6" w:uiPriority="0" w:semiHidden="0" w:unhideWhenUsed="0"/>
    <w:lsdException w:name="Table Grid 7" w:uiPriority="0" w:semiHidden="0" w:unhideWhenUsed="0"/>
    <w:lsdException w:name="Table Grid 8" w:uiPriority="0" w:semiHidden="0" w:unhideWhenUsed="0"/>
    <w:lsdException w:name="Table List 1" w:uiPriority="0" w:semiHidden="0" w:unhideWhenUsed="0"/>
    <w:lsdException w:name="Table List 2" w:uiPriority="0" w:semiHidden="0" w:unhideWhenUsed="0"/>
    <w:lsdException w:name="Table List 3" w:uiPriority="0" w:semiHidden="0" w:unhideWhenUsed="0"/>
    <w:lsdException w:name="Table List 4" w:uiPriority="0" w:semiHidden="0" w:unhideWhenUsed="0"/>
    <w:lsdException w:name="Table List 5" w:uiPriority="0" w:semiHidden="0" w:unhideWhenUsed="0"/>
    <w:lsdException w:name="Table List 6" w:uiPriority="0" w:semiHidden="0" w:unhideWhenUsed="0"/>
    <w:lsdException w:name="Table List 7" w:uiPriority="0" w:semiHidden="0" w:unhideWhenUsed="0"/>
    <w:lsdException w:name="Table List 8" w:uiPriority="0" w:semiHidden="0" w:unhideWhenUsed="0"/>
    <w:lsdException w:name="Table 3D effects 1" w:uiPriority="0" w:semiHidden="0" w:unhideWhenUsed="0"/>
    <w:lsdException w:name="Table 3D effects 2" w:uiPriority="0" w:semiHidden="0" w:unhideWhenUsed="0"/>
    <w:lsdException w:name="Table 3D effects 3" w:uiPriority="0" w:semiHidden="0" w:unhideWhenUsed="0"/>
    <w:lsdException w:name="Table Contemporary" w:uiPriority="0" w:semiHidden="0" w:unhideWhenUsed="0"/>
    <w:lsdException w:name="Table Elegant" w:uiPriority="0" w:semiHidden="0" w:unhideWhenUsed="0"/>
    <w:lsdException w:name="Table Professional" w:uiPriority="0" w:semiHidden="0" w:unhideWhenUsed="0"/>
    <w:lsdException w:name="Table Subtle 1" w:uiPriority="0" w:semiHidden="0" w:unhideWhenUsed="0"/>
    <w:lsdException w:name="Table Subtle 2" w:uiPriority="0" w:semiHidden="0" w:unhideWhenUsed="0"/>
    <w:lsdException w:name="Table Web 1" w:uiPriority="0" w:semiHidden="0" w:unhideWhenUsed="0"/>
    <w:lsdException w:name="Table Web 2" w:uiPriority="0" w:semiHidden="0" w:unhideWhenUsed="0"/>
    <w:lsdException w:name="Table Web 3" w:uiPriority="0" w:semiHidden="0" w:unhideWhenUsed="0"/>
    <w:lsdException w:name="Balloon Text" w:uiPriority="0" w:semiHidden="0" w:unhideWhenUsed="0"/>
    <w:lsdException w:name="Table Grid" w:uiPriority="39" w:semiHidden="0" w:unhideWhenUsed="0" w:qFormat="1"/>
    <w:lsdException w:name="Table Theme" w:uiPriority="0" w:semiHidden="0" w:unhideWhenUsed="0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" w:cs="" w:asciiTheme="minorHAnsi" w:cstheme="minorBidi" w:eastAsiaTheme="minorEastAsia" w:hAnsiTheme="minorHAnsi"/>
      <w:color w:val="auto"/>
      <w:kern w:val="0"/>
      <w:sz w:val="20"/>
      <w:szCs w:val="20"/>
      <w:lang w:val="en-US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uiPriority w:val="0"/>
    <w:qFormat/>
    <w:pPr>
      <w:widowControl w:val="false"/>
      <w:suppressAutoHyphens w:val="tru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Style16">
    <w:name w:val="Содержимое таблицы"/>
    <w:basedOn w:val="Normal"/>
    <w:qFormat/>
    <w:pPr>
      <w:widowControl w:val="false"/>
      <w:suppressLineNumbers/>
    </w:pPr>
    <w:rPr/>
  </w:style>
  <w:style w:type="paragraph" w:styleId="Style17">
    <w:name w:val="Заголовок таблицы"/>
    <w:basedOn w:val="Style16"/>
    <w:qFormat/>
    <w:pPr>
      <w:suppressLineNumbers/>
      <w:jc w:val="center"/>
    </w:pPr>
    <w:rPr>
      <w:b/>
      <w:bCs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39"/>
    <w:qFormat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主题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Application>LibreOffice/25.2.7.2$Windows_X86_64 LibreOffice_project/5cbfd1ab6520636bb5f7b99185aa69bd7456825d</Application>
  <AppVersion>15.0000</AppVersion>
  <Pages>1</Pages>
  <Words>247</Words>
  <Characters>1704</Characters>
  <CharactersWithSpaces>1885</CharactersWithSpaces>
  <Paragraphs>71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2023-02-20T09:57:00Z</dcterms:created>
  <dc:creator>Urist-1</dc:creator>
  <dc:description/>
  <dc:language>ru-RU</dc:language>
  <cp:lastModifiedBy/>
  <cp:lastPrinted>2025-11-28T10:57:40Z</cp:lastPrinted>
  <dcterms:modified xsi:type="dcterms:W3CDTF">2025-11-28T14:28:51Z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9E9D3C8E9BB1492695377C9AD7CCB90F_13</vt:lpwstr>
  </property>
  <property fmtid="{D5CDD505-2E9C-101B-9397-08002B2CF9AE}" pid="3" name="KSOProductBuildVer">
    <vt:lpwstr>1049-12.2.0.13306</vt:lpwstr>
  </property>
</Properties>
</file>